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39" w:rsidRDefault="009B1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Теми дипломних робіт магістрів кафедри аналітичної хімії на 2021-2022 </w:t>
      </w:r>
      <w:proofErr w:type="spellStart"/>
      <w:r>
        <w:rPr>
          <w:b/>
          <w:sz w:val="26"/>
          <w:szCs w:val="26"/>
        </w:rPr>
        <w:t>н.р</w:t>
      </w:r>
      <w:proofErr w:type="spellEnd"/>
      <w:r>
        <w:rPr>
          <w:b/>
          <w:sz w:val="26"/>
          <w:szCs w:val="26"/>
        </w:rPr>
        <w:t>.</w:t>
      </w:r>
    </w:p>
    <w:p w:rsidR="00620A39" w:rsidRDefault="00620A39"/>
    <w:tbl>
      <w:tblPr>
        <w:tblStyle w:val="a5"/>
        <w:tblW w:w="959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4"/>
        <w:gridCol w:w="2190"/>
        <w:gridCol w:w="4095"/>
        <w:gridCol w:w="2499"/>
      </w:tblGrid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№ </w:t>
            </w:r>
            <w:proofErr w:type="spellStart"/>
            <w:r>
              <w:rPr>
                <w:rFonts w:ascii="Calibri" w:eastAsia="Calibri" w:hAnsi="Calibri" w:cs="Calibri"/>
              </w:rPr>
              <w:t>пп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ПІП студента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Назва дипломної роботи (двома мовами)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ПІП наукового керівника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Асєєва Дар`я Антонівна </w:t>
            </w:r>
          </w:p>
        </w:tc>
        <w:tc>
          <w:tcPr>
            <w:tcW w:w="4095" w:type="dxa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Визначення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ротундону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у винограді методом ГХ-МС з попереднім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твердофазним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мікроекстракційним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концентруванням</w:t>
            </w: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Determination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rotundon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in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grapes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GC-MS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method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solid-phase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microextraction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preconcentration</w:t>
            </w:r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Лелюшок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С.О.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Євдокімова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Ольга Вікторівна</w:t>
            </w:r>
          </w:p>
        </w:tc>
        <w:tc>
          <w:tcPr>
            <w:tcW w:w="4095" w:type="dxa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Методи визначення летких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арома-сполук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у дистильованих напоях</w:t>
            </w: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Methods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determination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aroma-compounds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in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distilled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beverages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ind w:right="-10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Іщенко М.В.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90" w:type="dxa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Жадан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Анастасія  Олександрівна </w:t>
            </w:r>
          </w:p>
        </w:tc>
        <w:tc>
          <w:tcPr>
            <w:tcW w:w="4095" w:type="dxa"/>
            <w:vAlign w:val="bottom"/>
          </w:tcPr>
          <w:p w:rsidR="0072707B" w:rsidRDefault="0072707B">
            <w:pPr>
              <w:widowControl w:val="0"/>
              <w:spacing w:line="240" w:lineRule="auto"/>
              <w:ind w:left="141"/>
              <w:rPr>
                <w:rFonts w:ascii="Calibri" w:eastAsia="Calibri" w:hAnsi="Calibri" w:cs="Calibri"/>
                <w:color w:val="222222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26"/>
                <w:szCs w:val="26"/>
                <w:highlight w:val="white"/>
              </w:rPr>
              <w:t>Тіакалікс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6"/>
                <w:szCs w:val="26"/>
                <w:highlight w:val="white"/>
              </w:rPr>
              <w:t xml:space="preserve">[4]арени як флуоресцентні зонди для визначення цинку </w:t>
            </w:r>
          </w:p>
          <w:p w:rsidR="0072707B" w:rsidRDefault="0072707B">
            <w:pPr>
              <w:widowControl w:val="0"/>
              <w:spacing w:line="240" w:lineRule="auto"/>
              <w:ind w:left="141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widowControl w:val="0"/>
              <w:spacing w:line="240" w:lineRule="auto"/>
              <w:ind w:left="141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Тhiacalix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[4]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arenes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fluorescent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probes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zinc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detection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Кеда Т.Є.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90" w:type="dxa"/>
            <w:vAlign w:val="center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Король Андрій В’ячеславович</w:t>
            </w:r>
          </w:p>
        </w:tc>
        <w:tc>
          <w:tcPr>
            <w:tcW w:w="4095" w:type="dxa"/>
            <w:vAlign w:val="center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Сучасні методи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пробопідготовки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для спектрофотометричного і хроматографічного визначення фенолів</w:t>
            </w: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Modern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sample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methods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spectrophotometric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chromatographic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determination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phenols</w:t>
            </w:r>
            <w:proofErr w:type="spellEnd"/>
          </w:p>
        </w:tc>
        <w:tc>
          <w:tcPr>
            <w:tcW w:w="2499" w:type="dxa"/>
            <w:vAlign w:val="center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Зуй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М.Ф.</w:t>
            </w:r>
          </w:p>
        </w:tc>
      </w:tr>
      <w:tr w:rsidR="0072707B" w:rsidTr="0072707B">
        <w:trPr>
          <w:trHeight w:val="1545"/>
        </w:trPr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Саська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Віта Валеріївна</w:t>
            </w:r>
          </w:p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Saska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Vita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</w:p>
        </w:tc>
        <w:tc>
          <w:tcPr>
            <w:tcW w:w="4095" w:type="dxa"/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Чутливий елемент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імуносенсора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для визначення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кортизолу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методом електрохімічного імпедансу</w:t>
            </w:r>
          </w:p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</w:p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Sensitive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element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immunosensor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impedimetric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detection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cortisol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ind w:right="-10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Тананайко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О.Ю.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6"/>
                <w:szCs w:val="26"/>
              </w:rPr>
              <w:t>Цихоцька</w:t>
            </w:r>
            <w:proofErr w:type="spellEnd"/>
            <w:r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Ольга Сергіївна</w:t>
            </w:r>
          </w:p>
        </w:tc>
        <w:tc>
          <w:tcPr>
            <w:tcW w:w="4095" w:type="dxa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ВЕРХ визначення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бісфенолу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С у паперових виробах для термічного друку</w:t>
            </w: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HPLC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determination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bisphenol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C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quantity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in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paper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thermal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printing</w:t>
            </w:r>
            <w:proofErr w:type="spellEnd"/>
          </w:p>
        </w:tc>
        <w:tc>
          <w:tcPr>
            <w:tcW w:w="2499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Дорощук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В.О.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90" w:type="dxa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Кикоть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Юлія Святославівна</w:t>
            </w:r>
          </w:p>
        </w:tc>
        <w:tc>
          <w:tcPr>
            <w:tcW w:w="4095" w:type="dxa"/>
            <w:vAlign w:val="bottom"/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Флуоресцентні зонди для визначення залишкових кількостей органічних розчинників</w:t>
            </w:r>
          </w:p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Fluorescent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probes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determination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residual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amounts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organic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solvents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Кеда Т.Є.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Коржан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Людмила Петрівна</w:t>
            </w:r>
          </w:p>
        </w:tc>
        <w:tc>
          <w:tcPr>
            <w:tcW w:w="4095" w:type="dxa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Аналіз червоних вин методом молекулярної люмінесценції</w:t>
            </w: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Analysis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red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wines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means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molecular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fluorescence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ind w:right="-10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Іщенко М.В.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Куцупер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Юлія Михайлівна</w:t>
            </w:r>
          </w:p>
        </w:tc>
        <w:tc>
          <w:tcPr>
            <w:tcW w:w="4095" w:type="dxa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Індикаторна система для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сорбційно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-спектроскопічного визначення калію</w:t>
            </w:r>
          </w:p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color w:val="202124"/>
                <w:sz w:val="26"/>
                <w:szCs w:val="26"/>
              </w:rPr>
            </w:pPr>
          </w:p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Indicator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system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sorption-spectroscopic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determination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of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potassium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Зінько Л.С.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Медведовська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Єлизавета Максимівна</w:t>
            </w:r>
          </w:p>
        </w:tc>
        <w:tc>
          <w:tcPr>
            <w:tcW w:w="4095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Сенсорна система на основі комплексу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Zr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(IV) з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Кверцетином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для визначення оксалату</w:t>
            </w:r>
          </w:p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color w:val="202124"/>
                <w:sz w:val="26"/>
                <w:szCs w:val="26"/>
              </w:rPr>
            </w:pPr>
          </w:p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color w:val="202124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lastRenderedPageBreak/>
              <w:t>Sensor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system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based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on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Zr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(IV)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complex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with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quercetin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oxalate</w:t>
            </w:r>
            <w:proofErr w:type="spellEnd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determination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Зінько Л.С.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Набок Катерина Сергіївна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Аналітичні реагенти на основі 1Н-ізохромен-3-ілу та аспарагіну: перспективи використання.</w:t>
            </w: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Analytical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reagents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based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1Н-iso chromen-3-yl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asparagine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prospects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application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Смик Н.І.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90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Попович Ігор Ігорович</w:t>
            </w:r>
          </w:p>
        </w:tc>
        <w:tc>
          <w:tcPr>
            <w:tcW w:w="4095" w:type="dxa"/>
          </w:tcPr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Синтез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хіральних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сполук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на основі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біцикло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[1.1.1]пентану, їх розділення та ідентифікація хроматографічними методами</w:t>
            </w:r>
          </w:p>
          <w:p w:rsid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</w:p>
          <w:p w:rsidR="0072707B" w:rsidRDefault="0072707B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Synthesis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chiral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compounds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based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bicyclo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[1.1.1]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pentane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its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separation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identification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chromatographic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highlight w:val="white"/>
              </w:rPr>
              <w:t>methods</w:t>
            </w:r>
            <w:proofErr w:type="spellEnd"/>
          </w:p>
        </w:tc>
        <w:tc>
          <w:tcPr>
            <w:tcW w:w="2499" w:type="dxa"/>
          </w:tcPr>
          <w:p w:rsid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Зінько Л.С.</w:t>
            </w:r>
          </w:p>
        </w:tc>
      </w:tr>
      <w:tr w:rsidR="0072707B" w:rsidTr="0072707B"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07B" w:rsidRP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0072707B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90" w:type="dxa"/>
          </w:tcPr>
          <w:p w:rsidR="0072707B" w:rsidRP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72707B">
              <w:rPr>
                <w:rFonts w:ascii="Calibri" w:eastAsia="Calibri" w:hAnsi="Calibri" w:cs="Calibri"/>
                <w:sz w:val="26"/>
                <w:szCs w:val="26"/>
              </w:rPr>
              <w:t>Шабелько Андрій Русланович</w:t>
            </w:r>
          </w:p>
          <w:p w:rsidR="0072707B" w:rsidRP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P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Pr="0072707B" w:rsidRDefault="0072707B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2707B" w:rsidRPr="0072707B" w:rsidRDefault="0072707B">
            <w:pP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72707B">
              <w:rPr>
                <w:rFonts w:ascii="Calibri" w:eastAsia="Calibri" w:hAnsi="Calibri" w:cs="Calibri"/>
                <w:b/>
                <w:sz w:val="24"/>
                <w:szCs w:val="24"/>
              </w:rPr>
              <w:t>Shabelko</w:t>
            </w:r>
            <w:proofErr w:type="spellEnd"/>
            <w:r w:rsidRPr="0072707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b/>
                <w:sz w:val="24"/>
                <w:szCs w:val="24"/>
              </w:rPr>
              <w:t>Andrii</w:t>
            </w:r>
            <w:proofErr w:type="spellEnd"/>
          </w:p>
        </w:tc>
        <w:tc>
          <w:tcPr>
            <w:tcW w:w="4095" w:type="dxa"/>
          </w:tcPr>
          <w:p w:rsidR="0072707B" w:rsidRP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26"/>
                <w:szCs w:val="26"/>
              </w:rPr>
            </w:pP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Поліметинові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барвники на основі 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індокарбоціаніну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,  як потенційні  аналітичні реагенти в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редокс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-реакціях</w:t>
            </w:r>
          </w:p>
          <w:p w:rsidR="0072707B" w:rsidRP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26"/>
                <w:szCs w:val="26"/>
              </w:rPr>
            </w:pPr>
          </w:p>
          <w:p w:rsidR="0072707B" w:rsidRPr="0072707B" w:rsidRDefault="0072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22222"/>
                <w:sz w:val="26"/>
                <w:szCs w:val="26"/>
              </w:rPr>
            </w:pP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Polymethine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dyes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based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on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indocarbocyanine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as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potential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analytical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reagents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in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redox</w:t>
            </w:r>
            <w:proofErr w:type="spellEnd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2707B">
              <w:rPr>
                <w:rFonts w:ascii="Calibri" w:eastAsia="Calibri" w:hAnsi="Calibri" w:cs="Calibri"/>
                <w:color w:val="222222"/>
                <w:sz w:val="26"/>
                <w:szCs w:val="26"/>
              </w:rPr>
              <w:t>reactions</w:t>
            </w:r>
            <w:proofErr w:type="spellEnd"/>
          </w:p>
        </w:tc>
        <w:tc>
          <w:tcPr>
            <w:tcW w:w="2499" w:type="dxa"/>
            <w:vAlign w:val="bottom"/>
          </w:tcPr>
          <w:p w:rsidR="0072707B" w:rsidRPr="0072707B" w:rsidRDefault="00727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72707B">
              <w:rPr>
                <w:rFonts w:ascii="Calibri" w:eastAsia="Calibri" w:hAnsi="Calibri" w:cs="Calibri"/>
                <w:sz w:val="26"/>
                <w:szCs w:val="26"/>
              </w:rPr>
              <w:t>Тананайко</w:t>
            </w:r>
            <w:proofErr w:type="spellEnd"/>
            <w:r w:rsidRPr="0072707B">
              <w:rPr>
                <w:rFonts w:ascii="Calibri" w:eastAsia="Calibri" w:hAnsi="Calibri" w:cs="Calibri"/>
                <w:sz w:val="26"/>
                <w:szCs w:val="26"/>
              </w:rPr>
              <w:t xml:space="preserve"> О.Ю.</w:t>
            </w:r>
          </w:p>
        </w:tc>
      </w:tr>
    </w:tbl>
    <w:p w:rsidR="00620A39" w:rsidRDefault="00620A39"/>
    <w:sectPr w:rsidR="00620A39">
      <w:pgSz w:w="11909" w:h="16834"/>
      <w:pgMar w:top="1440" w:right="566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39"/>
    <w:rsid w:val="00620A39"/>
    <w:rsid w:val="0072707B"/>
    <w:rsid w:val="009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5DC14-059A-4990-81FF-78658B5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Tananaiko</dc:creator>
  <cp:lastModifiedBy>Tananaiko</cp:lastModifiedBy>
  <cp:revision>2</cp:revision>
  <dcterms:created xsi:type="dcterms:W3CDTF">2025-07-25T10:43:00Z</dcterms:created>
  <dcterms:modified xsi:type="dcterms:W3CDTF">2025-07-25T10:43:00Z</dcterms:modified>
</cp:coreProperties>
</file>